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w:t>
      </w:r>
      <w:proofErr w:type="gramStart"/>
      <w:r w:rsidRPr="00091B0C">
        <w:rPr>
          <w:rFonts w:ascii="Arial" w:hAnsi="Arial"/>
          <w:sz w:val="24"/>
          <w:szCs w:val="24"/>
        </w:rPr>
        <w:t>shall at all times provide</w:t>
      </w:r>
      <w:proofErr w:type="gramEnd"/>
      <w:r w:rsidRPr="00091B0C">
        <w:rPr>
          <w:rFonts w:ascii="Arial" w:hAnsi="Arial"/>
          <w:sz w:val="24"/>
          <w:szCs w:val="24"/>
        </w:rPr>
        <w:t xml:space="preserv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proofErr w:type="gramStart"/>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roofErr w:type="gramEnd"/>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send Performance Monitoring Reports to the Buyer detailing the level of </w:t>
      </w:r>
      <w:proofErr w:type="gramStart"/>
      <w:r w:rsidRPr="00091B0C">
        <w:rPr>
          <w:rFonts w:ascii="Arial" w:hAnsi="Arial"/>
          <w:sz w:val="24"/>
          <w:szCs w:val="24"/>
        </w:rPr>
        <w:t>service which</w:t>
      </w:r>
      <w:proofErr w:type="gramEnd"/>
      <w:r w:rsidRPr="00091B0C">
        <w:rPr>
          <w:rFonts w:ascii="Arial" w:hAnsi="Arial"/>
          <w:sz w:val="24"/>
          <w:szCs w:val="24"/>
        </w:rPr>
        <w:t xml:space="preserve">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 xml:space="preserve">The following are included by way of example only. Procurement-specific Service Levels </w:t>
      </w:r>
      <w:proofErr w:type="gramStart"/>
      <w:r w:rsidRPr="00513AA2">
        <w:rPr>
          <w:rFonts w:ascii="Arial" w:hAnsi="Arial" w:cs="Arial"/>
          <w:sz w:val="24"/>
          <w:szCs w:val="24"/>
        </w:rPr>
        <w:t>should be incorporated</w:t>
      </w:r>
      <w:proofErr w:type="gramEnd"/>
      <w:r w:rsidRPr="00513AA2">
        <w:rPr>
          <w:rFonts w:ascii="Arial" w:hAnsi="Arial" w:cs="Arial"/>
          <w:sz w:val="24"/>
          <w:szCs w:val="24"/>
        </w:rPr>
        <w:t>]</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9674CA">
            <w:pPr>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9674CA">
            <w:pPr>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0AD3CE16" w:rsidR="005D1C56" w:rsidRPr="00513AA2" w:rsidRDefault="005D1C56" w:rsidP="009674CA">
            <w:pPr>
              <w:spacing w:after="120"/>
              <w:ind w:left="61"/>
              <w:rPr>
                <w:rFonts w:ascii="Arial" w:hAnsi="Arial" w:cs="Arial"/>
                <w:sz w:val="24"/>
                <w:szCs w:val="24"/>
              </w:rPr>
            </w:pPr>
            <w:r w:rsidRPr="002B5EAA">
              <w:rPr>
                <w:rFonts w:ascii="Arial" w:hAnsi="Arial" w:cs="Arial"/>
                <w:sz w:val="24"/>
                <w:szCs w:val="24"/>
              </w:rPr>
              <w:t>[</w:t>
            </w:r>
            <w:r w:rsidRPr="00513AA2">
              <w:rPr>
                <w:rFonts w:ascii="Arial" w:hAnsi="Arial" w:cs="Arial"/>
                <w:sz w:val="24"/>
                <w:szCs w:val="24"/>
              </w:rPr>
              <w:t>Accurate and timely billing of Buyer</w:t>
            </w:r>
            <w:r w:rsidR="002B5EAA">
              <w:rPr>
                <w:rFonts w:ascii="Arial" w:hAnsi="Arial" w:cs="Arial"/>
                <w:sz w:val="24"/>
                <w:szCs w:val="24"/>
              </w:rPr>
              <w:t>]</w:t>
            </w:r>
          </w:p>
          <w:p w14:paraId="286F9EDE" w14:textId="77777777" w:rsidR="005D1C56" w:rsidRPr="00513AA2" w:rsidRDefault="005D1C56" w:rsidP="009674CA">
            <w:pPr>
              <w:spacing w:after="120"/>
              <w:ind w:left="61"/>
              <w:rPr>
                <w:rFonts w:ascii="Arial" w:hAnsi="Arial" w:cs="Arial"/>
                <w:sz w:val="24"/>
                <w:szCs w:val="24"/>
              </w:rPr>
            </w:pPr>
          </w:p>
        </w:tc>
        <w:tc>
          <w:tcPr>
            <w:tcW w:w="1571" w:type="dxa"/>
          </w:tcPr>
          <w:p w14:paraId="5D2E6A1C" w14:textId="329DF0BC" w:rsidR="005D1C56" w:rsidRPr="00513AA2" w:rsidRDefault="002B5EAA" w:rsidP="009674CA">
            <w:pPr>
              <w:spacing w:after="120"/>
              <w:ind w:left="95"/>
              <w:rPr>
                <w:rFonts w:ascii="Arial" w:hAnsi="Arial" w:cs="Arial"/>
                <w:sz w:val="24"/>
                <w:szCs w:val="24"/>
              </w:rPr>
            </w:pPr>
            <w:r>
              <w:rPr>
                <w:rFonts w:ascii="Arial" w:hAnsi="Arial" w:cs="Arial"/>
                <w:sz w:val="24"/>
                <w:szCs w:val="24"/>
              </w:rPr>
              <w:t>[</w:t>
            </w:r>
            <w:r w:rsidR="005D1C56" w:rsidRPr="00513AA2">
              <w:rPr>
                <w:rFonts w:ascii="Arial" w:hAnsi="Arial" w:cs="Arial"/>
                <w:sz w:val="24"/>
                <w:szCs w:val="24"/>
              </w:rPr>
              <w:t>Accuracy /Timelines</w:t>
            </w:r>
            <w:r>
              <w:rPr>
                <w:rFonts w:ascii="Arial" w:hAnsi="Arial" w:cs="Arial"/>
                <w:sz w:val="24"/>
                <w:szCs w:val="24"/>
              </w:rPr>
              <w:t>]</w:t>
            </w:r>
          </w:p>
          <w:p w14:paraId="58A9AE9B" w14:textId="77777777" w:rsidR="005D1C56" w:rsidRPr="00513AA2" w:rsidRDefault="005D1C56" w:rsidP="009674CA">
            <w:pPr>
              <w:spacing w:after="120"/>
              <w:ind w:left="95"/>
              <w:rPr>
                <w:rFonts w:ascii="Arial" w:hAnsi="Arial" w:cs="Arial"/>
                <w:sz w:val="24"/>
                <w:szCs w:val="24"/>
              </w:rPr>
            </w:pPr>
          </w:p>
        </w:tc>
        <w:tc>
          <w:tcPr>
            <w:tcW w:w="1701" w:type="dxa"/>
          </w:tcPr>
          <w:p w14:paraId="009C4282" w14:textId="75C67D5E" w:rsidR="005D1C56" w:rsidRPr="00513AA2" w:rsidRDefault="002B5EAA" w:rsidP="009674CA">
            <w:pPr>
              <w:spacing w:after="120"/>
              <w:rPr>
                <w:rFonts w:ascii="Arial" w:hAnsi="Arial" w:cs="Arial"/>
                <w:sz w:val="24"/>
                <w:szCs w:val="24"/>
              </w:rPr>
            </w:pPr>
            <w:r>
              <w:rPr>
                <w:rFonts w:ascii="Arial" w:hAnsi="Arial" w:cs="Arial"/>
                <w:sz w:val="24"/>
                <w:szCs w:val="24"/>
              </w:rPr>
              <w:t>[</w:t>
            </w:r>
            <w:r w:rsidR="005D1C56" w:rsidRPr="00513AA2">
              <w:rPr>
                <w:rFonts w:ascii="Arial" w:hAnsi="Arial" w:cs="Arial"/>
                <w:sz w:val="24"/>
                <w:szCs w:val="24"/>
              </w:rPr>
              <w:t>at least 98% at all times</w:t>
            </w:r>
            <w:r>
              <w:rPr>
                <w:rFonts w:ascii="Arial" w:hAnsi="Arial" w:cs="Arial"/>
                <w:sz w:val="24"/>
                <w:szCs w:val="24"/>
              </w:rPr>
              <w:t>]</w:t>
            </w:r>
          </w:p>
          <w:p w14:paraId="05B032AC" w14:textId="77777777" w:rsidR="005D1C56" w:rsidRPr="00513AA2" w:rsidRDefault="005D1C56" w:rsidP="009674CA">
            <w:pPr>
              <w:spacing w:after="120"/>
              <w:rPr>
                <w:rFonts w:ascii="Arial" w:hAnsi="Arial" w:cs="Arial"/>
                <w:sz w:val="24"/>
                <w:szCs w:val="24"/>
              </w:rPr>
            </w:pPr>
          </w:p>
        </w:tc>
        <w:tc>
          <w:tcPr>
            <w:tcW w:w="1418" w:type="dxa"/>
          </w:tcPr>
          <w:p w14:paraId="5394A1DD"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8127529" w14:textId="55BB97FA" w:rsidR="005D1C56" w:rsidRPr="00513AA2" w:rsidRDefault="002B5EAA" w:rsidP="009674CA">
            <w:pPr>
              <w:spacing w:after="120"/>
              <w:ind w:left="95"/>
              <w:rPr>
                <w:rFonts w:ascii="Arial" w:hAnsi="Arial" w:cs="Arial"/>
                <w:sz w:val="24"/>
                <w:szCs w:val="24"/>
              </w:rPr>
            </w:pPr>
            <w:r>
              <w:rPr>
                <w:rFonts w:ascii="Arial" w:hAnsi="Arial" w:cs="Arial"/>
                <w:sz w:val="24"/>
                <w:szCs w:val="24"/>
              </w:rPr>
              <w:t>[</w:t>
            </w:r>
            <w:r w:rsidR="005D1C56" w:rsidRPr="00513AA2">
              <w:rPr>
                <w:rFonts w:ascii="Arial" w:hAnsi="Arial" w:cs="Arial"/>
                <w:sz w:val="24"/>
                <w:szCs w:val="24"/>
              </w:rPr>
              <w:t>0.5% Service Credit gained for each percentage under the specified Service Level Performance Measure</w:t>
            </w:r>
            <w:r>
              <w:rPr>
                <w:rFonts w:ascii="Arial" w:hAnsi="Arial" w:cs="Arial"/>
                <w:sz w:val="24"/>
                <w:szCs w:val="24"/>
              </w:rPr>
              <w:t>]</w:t>
            </w:r>
          </w:p>
        </w:tc>
      </w:tr>
      <w:tr w:rsidR="005D1C56" w:rsidRPr="00513AA2" w14:paraId="5816D9A5" w14:textId="77777777" w:rsidTr="00513AA2">
        <w:trPr>
          <w:trHeight w:val="1474"/>
          <w:jc w:val="center"/>
        </w:trPr>
        <w:tc>
          <w:tcPr>
            <w:tcW w:w="1713" w:type="dxa"/>
          </w:tcPr>
          <w:p w14:paraId="7FEAD748" w14:textId="4FA76857" w:rsidR="005D1C56" w:rsidRPr="00513AA2" w:rsidRDefault="002B5EAA" w:rsidP="009674CA">
            <w:pPr>
              <w:spacing w:after="120"/>
              <w:ind w:left="61"/>
              <w:rPr>
                <w:rFonts w:ascii="Arial" w:hAnsi="Arial" w:cs="Arial"/>
                <w:sz w:val="24"/>
                <w:szCs w:val="24"/>
              </w:rPr>
            </w:pPr>
            <w:r>
              <w:rPr>
                <w:rFonts w:ascii="Arial" w:hAnsi="Arial" w:cs="Arial"/>
                <w:sz w:val="24"/>
                <w:szCs w:val="24"/>
              </w:rPr>
              <w:t>[</w:t>
            </w:r>
            <w:r w:rsidR="005D1C56" w:rsidRPr="00513AA2">
              <w:rPr>
                <w:rFonts w:ascii="Arial" w:hAnsi="Arial" w:cs="Arial"/>
                <w:sz w:val="24"/>
                <w:szCs w:val="24"/>
              </w:rPr>
              <w:t>Access to Buyer support</w:t>
            </w:r>
            <w:r>
              <w:rPr>
                <w:rFonts w:ascii="Arial" w:hAnsi="Arial" w:cs="Arial"/>
                <w:sz w:val="24"/>
                <w:szCs w:val="24"/>
              </w:rPr>
              <w:t>]</w:t>
            </w:r>
          </w:p>
          <w:p w14:paraId="6F51E967" w14:textId="77777777" w:rsidR="005D1C56" w:rsidRPr="00513AA2" w:rsidRDefault="005D1C56" w:rsidP="009674CA">
            <w:pPr>
              <w:spacing w:after="120"/>
              <w:ind w:left="61"/>
              <w:rPr>
                <w:rFonts w:ascii="Arial" w:hAnsi="Arial" w:cs="Arial"/>
                <w:sz w:val="24"/>
                <w:szCs w:val="24"/>
              </w:rPr>
            </w:pPr>
          </w:p>
        </w:tc>
        <w:tc>
          <w:tcPr>
            <w:tcW w:w="1571" w:type="dxa"/>
          </w:tcPr>
          <w:p w14:paraId="34740530" w14:textId="456ADC8B" w:rsidR="005D1C56" w:rsidRPr="00513AA2" w:rsidRDefault="002B5EAA" w:rsidP="009674CA">
            <w:pPr>
              <w:spacing w:after="120"/>
              <w:ind w:left="95"/>
              <w:rPr>
                <w:rFonts w:ascii="Arial" w:hAnsi="Arial" w:cs="Arial"/>
                <w:sz w:val="24"/>
                <w:szCs w:val="24"/>
              </w:rPr>
            </w:pPr>
            <w:r>
              <w:rPr>
                <w:rFonts w:ascii="Arial" w:hAnsi="Arial" w:cs="Arial"/>
                <w:sz w:val="24"/>
                <w:szCs w:val="24"/>
              </w:rPr>
              <w:t>[</w:t>
            </w:r>
            <w:r w:rsidR="005D1C56" w:rsidRPr="00513AA2">
              <w:rPr>
                <w:rFonts w:ascii="Arial" w:hAnsi="Arial" w:cs="Arial"/>
                <w:sz w:val="24"/>
                <w:szCs w:val="24"/>
              </w:rPr>
              <w:t>Availability</w:t>
            </w:r>
            <w:r>
              <w:rPr>
                <w:rFonts w:ascii="Arial" w:hAnsi="Arial" w:cs="Arial"/>
                <w:sz w:val="24"/>
                <w:szCs w:val="24"/>
              </w:rPr>
              <w:t>]</w:t>
            </w:r>
          </w:p>
          <w:p w14:paraId="61F7C426" w14:textId="77777777" w:rsidR="005D1C56" w:rsidRPr="00513AA2" w:rsidRDefault="005D1C56" w:rsidP="009674CA">
            <w:pPr>
              <w:spacing w:after="120"/>
              <w:ind w:left="95"/>
              <w:rPr>
                <w:rFonts w:ascii="Arial" w:hAnsi="Arial" w:cs="Arial"/>
                <w:sz w:val="24"/>
                <w:szCs w:val="24"/>
              </w:rPr>
            </w:pPr>
          </w:p>
          <w:p w14:paraId="792CCB1B" w14:textId="77777777" w:rsidR="005D1C56" w:rsidRPr="00513AA2" w:rsidRDefault="005D1C56" w:rsidP="009674CA">
            <w:pPr>
              <w:spacing w:after="120"/>
              <w:ind w:left="95"/>
              <w:rPr>
                <w:rFonts w:ascii="Arial" w:hAnsi="Arial" w:cs="Arial"/>
                <w:sz w:val="24"/>
                <w:szCs w:val="24"/>
              </w:rPr>
            </w:pPr>
          </w:p>
        </w:tc>
        <w:tc>
          <w:tcPr>
            <w:tcW w:w="1701" w:type="dxa"/>
          </w:tcPr>
          <w:p w14:paraId="4678BAD4" w14:textId="4105132F" w:rsidR="005D1C56" w:rsidRPr="00513AA2" w:rsidRDefault="002B5EAA" w:rsidP="009674CA">
            <w:pPr>
              <w:spacing w:after="120"/>
              <w:rPr>
                <w:rFonts w:ascii="Arial" w:hAnsi="Arial" w:cs="Arial"/>
                <w:sz w:val="24"/>
                <w:szCs w:val="24"/>
              </w:rPr>
            </w:pPr>
            <w:r>
              <w:rPr>
                <w:rFonts w:ascii="Arial" w:hAnsi="Arial" w:cs="Arial"/>
                <w:sz w:val="24"/>
                <w:szCs w:val="24"/>
              </w:rPr>
              <w:t>[</w:t>
            </w:r>
            <w:r w:rsidR="005D1C56" w:rsidRPr="00513AA2">
              <w:rPr>
                <w:rFonts w:ascii="Arial" w:hAnsi="Arial" w:cs="Arial"/>
                <w:sz w:val="24"/>
                <w:szCs w:val="24"/>
              </w:rPr>
              <w:t>at least 98% at all times</w:t>
            </w:r>
            <w:r>
              <w:rPr>
                <w:rFonts w:ascii="Arial" w:hAnsi="Arial" w:cs="Arial"/>
                <w:sz w:val="24"/>
                <w:szCs w:val="24"/>
              </w:rPr>
              <w:t>]</w:t>
            </w:r>
          </w:p>
          <w:p w14:paraId="20A41FC6" w14:textId="77777777" w:rsidR="005D1C56" w:rsidRPr="00513AA2" w:rsidRDefault="005D1C56" w:rsidP="009674CA">
            <w:pPr>
              <w:spacing w:after="120"/>
              <w:rPr>
                <w:rFonts w:ascii="Arial" w:hAnsi="Arial" w:cs="Arial"/>
                <w:sz w:val="24"/>
                <w:szCs w:val="24"/>
              </w:rPr>
            </w:pPr>
          </w:p>
        </w:tc>
        <w:tc>
          <w:tcPr>
            <w:tcW w:w="1418" w:type="dxa"/>
          </w:tcPr>
          <w:p w14:paraId="5363B0B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327F48C1" w14:textId="0192769B" w:rsidR="005D1C56" w:rsidRPr="00513AA2" w:rsidRDefault="002B5EAA" w:rsidP="009674CA">
            <w:pPr>
              <w:spacing w:after="120"/>
              <w:ind w:left="95"/>
              <w:rPr>
                <w:rFonts w:ascii="Arial" w:hAnsi="Arial" w:cs="Arial"/>
                <w:sz w:val="24"/>
                <w:szCs w:val="24"/>
              </w:rPr>
            </w:pPr>
            <w:r>
              <w:rPr>
                <w:rFonts w:ascii="Arial" w:hAnsi="Arial" w:cs="Arial"/>
                <w:sz w:val="24"/>
                <w:szCs w:val="24"/>
              </w:rPr>
              <w:t>[</w:t>
            </w:r>
            <w:r w:rsidR="005D1C56" w:rsidRPr="00513AA2">
              <w:rPr>
                <w:rFonts w:ascii="Arial" w:hAnsi="Arial" w:cs="Arial"/>
                <w:sz w:val="24"/>
                <w:szCs w:val="24"/>
              </w:rPr>
              <w:t>0.5% Service Credit gained for each percentage under the specified Service Level Performance Measure</w:t>
            </w:r>
            <w:r>
              <w:rPr>
                <w:rFonts w:ascii="Arial" w:hAnsi="Arial" w:cs="Arial"/>
                <w:sz w:val="24"/>
                <w:szCs w:val="24"/>
              </w:rPr>
              <w:t>]</w:t>
            </w:r>
          </w:p>
        </w:tc>
        <w:bookmarkStart w:id="0" w:name="_GoBack"/>
        <w:bookmarkEnd w:id="0"/>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 xml:space="preserve">The Service Credits shall be calculated </w:t>
      </w:r>
      <w:proofErr w:type="gramStart"/>
      <w:r w:rsidRPr="00091B0C">
        <w:rPr>
          <w:rFonts w:ascii="Arial" w:hAnsi="Arial" w:cs="Arial"/>
          <w:sz w:val="24"/>
          <w:szCs w:val="24"/>
        </w:rPr>
        <w:t>on the basis of</w:t>
      </w:r>
      <w:proofErr w:type="gramEnd"/>
      <w:r w:rsidRPr="00091B0C">
        <w:rPr>
          <w:rFonts w:ascii="Arial" w:hAnsi="Arial" w:cs="Arial"/>
          <w:sz w:val="24"/>
          <w:szCs w:val="24"/>
        </w:rPr>
        <w:t xml:space="preserve">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 xml:space="preserve">The minutes of the preceding Month's Performance Review Meeting </w:t>
      </w:r>
      <w:proofErr w:type="gramStart"/>
      <w:r w:rsidRPr="00091B0C">
        <w:rPr>
          <w:rFonts w:ascii="Arial" w:hAnsi="Arial"/>
          <w:sz w:val="24"/>
          <w:szCs w:val="24"/>
        </w:rPr>
        <w:t>will be agreed and signed by both the Supplier's Representative and the Buyer’s Representative at each meeting</w:t>
      </w:r>
      <w:proofErr w:type="gramEnd"/>
      <w:r w:rsidRPr="00091B0C">
        <w:rPr>
          <w:rFonts w:ascii="Arial" w:hAnsi="Arial"/>
          <w:sz w:val="24"/>
          <w:szCs w:val="24"/>
        </w:rPr>
        <w:t>.</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in order </w:t>
      </w:r>
      <w:proofErr w:type="gramStart"/>
      <w:r w:rsidRPr="00091B0C">
        <w:rPr>
          <w:rFonts w:ascii="Arial" w:hAnsi="Arial"/>
          <w:sz w:val="24"/>
          <w:szCs w:val="24"/>
        </w:rPr>
        <w:t>to verify</w:t>
      </w:r>
      <w:proofErr w:type="gramEnd"/>
      <w:r w:rsidRPr="00091B0C">
        <w:rPr>
          <w:rFonts w:ascii="Arial" w:hAnsi="Arial"/>
          <w:sz w:val="24"/>
          <w:szCs w:val="24"/>
        </w:rPr>
        <w:t xml:space="preserve">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Buyer may undertake satisfaction surveys in respect of the Supplier's provision of the Deliverables. The Buyer shall be entitled to notify the Supplier of any aspects of their performance of the provision of the </w:t>
      </w:r>
      <w:proofErr w:type="gramStart"/>
      <w:r w:rsidRPr="00091B0C">
        <w:rPr>
          <w:rFonts w:ascii="Arial" w:hAnsi="Arial"/>
          <w:sz w:val="24"/>
          <w:szCs w:val="24"/>
        </w:rPr>
        <w:t>Deliverables which</w:t>
      </w:r>
      <w:proofErr w:type="gramEnd"/>
      <w:r w:rsidRPr="00091B0C">
        <w:rPr>
          <w:rFonts w:ascii="Arial" w:hAnsi="Arial"/>
          <w:sz w:val="24"/>
          <w:szCs w:val="24"/>
        </w:rPr>
        <w:t xml:space="preserve">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82511" w14:textId="77777777" w:rsidR="0032092C" w:rsidRDefault="0032092C">
      <w:pPr>
        <w:spacing w:after="0" w:line="240" w:lineRule="auto"/>
      </w:pPr>
      <w:r>
        <w:separator/>
      </w:r>
    </w:p>
  </w:endnote>
  <w:endnote w:type="continuationSeparator" w:id="0">
    <w:p w14:paraId="0B2F24B5" w14:textId="77777777" w:rsidR="0032092C" w:rsidRDefault="00320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672D1161" w:rsidR="00091B0C" w:rsidRPr="008979D7" w:rsidRDefault="00091B0C" w:rsidP="00091B0C">
    <w:pPr>
      <w:pStyle w:val="Footer"/>
      <w:rPr>
        <w:rFonts w:ascii="Arial" w:hAnsi="Arial" w:cs="Arial"/>
        <w:sz w:val="20"/>
      </w:rPr>
    </w:pPr>
    <w:r w:rsidRPr="008979D7">
      <w:rPr>
        <w:rFonts w:ascii="Arial" w:hAnsi="Arial" w:cs="Arial"/>
        <w:sz w:val="20"/>
      </w:rPr>
      <w:t>Framework Ref: RM</w:t>
    </w:r>
    <w:r w:rsidR="002B5EAA">
      <w:rPr>
        <w:rFonts w:ascii="Arial" w:hAnsi="Arial" w:cs="Arial"/>
        <w:sz w:val="20"/>
      </w:rPr>
      <w:t>6204</w:t>
    </w:r>
  </w:p>
  <w:p w14:paraId="05CA916F" w14:textId="6FDF9D8F"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2B5EAA">
      <w:rPr>
        <w:rFonts w:ascii="Arial" w:hAnsi="Arial" w:cs="Arial"/>
        <w:noProof/>
        <w:sz w:val="20"/>
      </w:rPr>
      <w:t>7</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ED1CF" w14:textId="77777777" w:rsidR="0032092C" w:rsidRDefault="0032092C">
      <w:pPr>
        <w:spacing w:after="0" w:line="240" w:lineRule="auto"/>
      </w:pPr>
      <w:r>
        <w:separator/>
      </w:r>
    </w:p>
  </w:footnote>
  <w:footnote w:type="continuationSeparator" w:id="0">
    <w:p w14:paraId="27C7D5D4" w14:textId="77777777" w:rsidR="0032092C" w:rsidRDefault="003209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77777777" w:rsidR="00A10500" w:rsidRPr="00091B0C" w:rsidRDefault="00FF0B0D">
    <w:pPr>
      <w:pStyle w:val="Header"/>
      <w:rPr>
        <w:rFonts w:ascii="Arial" w:hAnsi="Arial" w:cs="Arial"/>
        <w:sz w:val="20"/>
      </w:rPr>
    </w:pPr>
    <w:r>
      <w:rPr>
        <w:rFonts w:ascii="Arial" w:hAnsi="Arial" w:cs="Arial"/>
        <w:sz w:val="20"/>
      </w:rPr>
      <w:t>Crown Copyright 2018</w:t>
    </w:r>
  </w:p>
  <w:p w14:paraId="4383D1C8"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2B5EAA"/>
    <w:rsid w:val="0032092C"/>
    <w:rsid w:val="003865D1"/>
    <w:rsid w:val="003D59D3"/>
    <w:rsid w:val="003D7FE9"/>
    <w:rsid w:val="0043504D"/>
    <w:rsid w:val="00513AA2"/>
    <w:rsid w:val="005D1C56"/>
    <w:rsid w:val="006851D5"/>
    <w:rsid w:val="006A11C8"/>
    <w:rsid w:val="006A71C1"/>
    <w:rsid w:val="006D74B7"/>
    <w:rsid w:val="006F25A9"/>
    <w:rsid w:val="009674CA"/>
    <w:rsid w:val="00A10500"/>
    <w:rsid w:val="00AF2064"/>
    <w:rsid w:val="00AF691E"/>
    <w:rsid w:val="00B407F5"/>
    <w:rsid w:val="00B415E4"/>
    <w:rsid w:val="00B82633"/>
    <w:rsid w:val="00BC7C20"/>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E9609-975A-4ADC-9A77-B27450E3C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1415</Words>
  <Characters>8066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3</cp:revision>
  <dcterms:created xsi:type="dcterms:W3CDTF">2020-03-30T20:42:00Z</dcterms:created>
  <dcterms:modified xsi:type="dcterms:W3CDTF">2021-08-12T10:50:00Z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